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961"/>
        <w:gridCol w:w="2761"/>
      </w:tblGrid>
      <w:tr w:rsidR="00B10F25" w14:paraId="08F1285E" w14:textId="77777777" w:rsidTr="001650B8">
        <w:tblPrEx>
          <w:tblCellMar>
            <w:top w:w="0" w:type="dxa"/>
            <w:bottom w:w="0" w:type="dxa"/>
          </w:tblCellMar>
        </w:tblPrEx>
        <w:tc>
          <w:tcPr>
            <w:tcW w:w="1488" w:type="dxa"/>
          </w:tcPr>
          <w:p w14:paraId="68D30621" w14:textId="29FC785D" w:rsidR="00B10F25" w:rsidRDefault="00B10F25" w:rsidP="001650B8">
            <w:pPr>
              <w:jc w:val="center"/>
            </w:pPr>
            <w:r w:rsidRPr="008E046B">
              <w:rPr>
                <w:noProof/>
              </w:rPr>
              <w:drawing>
                <wp:inline distT="0" distB="0" distL="0" distR="0" wp14:anchorId="35285F0B" wp14:editId="211B28E4">
                  <wp:extent cx="771525" cy="923925"/>
                  <wp:effectExtent l="0" t="0" r="9525" b="9525"/>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c>
        <w:tc>
          <w:tcPr>
            <w:tcW w:w="4961" w:type="dxa"/>
            <w:vAlign w:val="center"/>
          </w:tcPr>
          <w:p w14:paraId="029F17BA" w14:textId="77777777" w:rsidR="00B10F25" w:rsidRDefault="00B10F25" w:rsidP="001650B8">
            <w:pPr>
              <w:jc w:val="center"/>
              <w:rPr>
                <w:b/>
                <w:sz w:val="24"/>
              </w:rPr>
            </w:pPr>
            <w:r>
              <w:rPr>
                <w:b/>
                <w:sz w:val="24"/>
              </w:rPr>
              <w:t>URZĄD MIASTA ZAMBRÓW</w:t>
            </w:r>
          </w:p>
          <w:p w14:paraId="2C5DF817" w14:textId="77777777" w:rsidR="00B10F25" w:rsidRDefault="00B10F25" w:rsidP="001650B8">
            <w:pPr>
              <w:jc w:val="center"/>
              <w:rPr>
                <w:b/>
                <w:sz w:val="24"/>
              </w:rPr>
            </w:pPr>
            <w:r>
              <w:rPr>
                <w:b/>
                <w:sz w:val="24"/>
              </w:rPr>
              <w:t>ul. Fabryczna 3</w:t>
            </w:r>
          </w:p>
          <w:p w14:paraId="2C0342B5" w14:textId="77777777" w:rsidR="00B10F25" w:rsidRDefault="00B10F25" w:rsidP="001650B8">
            <w:pPr>
              <w:jc w:val="center"/>
              <w:rPr>
                <w:b/>
                <w:sz w:val="24"/>
              </w:rPr>
            </w:pPr>
            <w:r>
              <w:rPr>
                <w:b/>
                <w:sz w:val="24"/>
              </w:rPr>
              <w:t>18-300 Zambrów</w:t>
            </w:r>
          </w:p>
          <w:p w14:paraId="1422D4A7" w14:textId="77777777" w:rsidR="00B10F25" w:rsidRDefault="00B10F25" w:rsidP="001650B8">
            <w:pPr>
              <w:jc w:val="center"/>
              <w:rPr>
                <w:b/>
                <w:sz w:val="24"/>
              </w:rPr>
            </w:pPr>
            <w:r>
              <w:rPr>
                <w:b/>
                <w:sz w:val="24"/>
              </w:rPr>
              <w:t>tel. 86 271-22-10, fax 86 271-21-17</w:t>
            </w:r>
          </w:p>
        </w:tc>
        <w:tc>
          <w:tcPr>
            <w:tcW w:w="2761" w:type="dxa"/>
            <w:vAlign w:val="center"/>
          </w:tcPr>
          <w:p w14:paraId="1744B54E" w14:textId="77777777" w:rsidR="00B10F25" w:rsidRDefault="00B10F25" w:rsidP="001650B8">
            <w:pPr>
              <w:rPr>
                <w:sz w:val="24"/>
              </w:rPr>
            </w:pPr>
            <w:r>
              <w:rPr>
                <w:sz w:val="24"/>
              </w:rPr>
              <w:t>adres www:</w:t>
            </w:r>
          </w:p>
          <w:p w14:paraId="41EC3260" w14:textId="77777777" w:rsidR="00B10F25" w:rsidRDefault="00B10F25" w:rsidP="001650B8">
            <w:pPr>
              <w:rPr>
                <w:sz w:val="24"/>
              </w:rPr>
            </w:pPr>
            <w:r>
              <w:rPr>
                <w:sz w:val="24"/>
              </w:rPr>
              <w:tab/>
            </w:r>
            <w:hyperlink r:id="rId6" w:history="1">
              <w:r>
                <w:rPr>
                  <w:rStyle w:val="Hipercze"/>
                  <w:sz w:val="24"/>
                </w:rPr>
                <w:t>www.zambrow.pl</w:t>
              </w:r>
            </w:hyperlink>
          </w:p>
          <w:p w14:paraId="1D5559D4" w14:textId="77777777" w:rsidR="00B10F25" w:rsidRDefault="00B10F25" w:rsidP="001650B8">
            <w:pPr>
              <w:rPr>
                <w:sz w:val="24"/>
              </w:rPr>
            </w:pPr>
            <w:r>
              <w:rPr>
                <w:sz w:val="24"/>
              </w:rPr>
              <w:t>e-mail:</w:t>
            </w:r>
          </w:p>
          <w:p w14:paraId="6E63E265" w14:textId="77777777" w:rsidR="00B10F25" w:rsidRDefault="00B10F25" w:rsidP="001650B8">
            <w:pPr>
              <w:rPr>
                <w:sz w:val="24"/>
              </w:rPr>
            </w:pPr>
            <w:r>
              <w:rPr>
                <w:sz w:val="24"/>
              </w:rPr>
              <w:tab/>
            </w:r>
            <w:hyperlink r:id="rId7" w:history="1">
              <w:r>
                <w:rPr>
                  <w:rStyle w:val="Hipercze"/>
                  <w:sz w:val="24"/>
                </w:rPr>
                <w:t>um@zambrow.pl</w:t>
              </w:r>
            </w:hyperlink>
          </w:p>
        </w:tc>
      </w:tr>
    </w:tbl>
    <w:p w14:paraId="26A65260" w14:textId="77777777" w:rsidR="00B10F25" w:rsidRDefault="00B10F25" w:rsidP="00B10F25">
      <w:pPr>
        <w:rPr>
          <w:b/>
          <w:sz w:val="24"/>
        </w:rPr>
      </w:pPr>
    </w:p>
    <w:p w14:paraId="55B2F781" w14:textId="77777777" w:rsidR="00B10F25" w:rsidRDefault="00B10F25" w:rsidP="00B10F25">
      <w:pPr>
        <w:jc w:val="center"/>
        <w:rPr>
          <w:b/>
          <w:sz w:val="24"/>
        </w:rPr>
      </w:pPr>
      <w:r>
        <w:rPr>
          <w:b/>
          <w:sz w:val="24"/>
        </w:rPr>
        <w:t>WYDZIAŁ SPRAW OBYWATELSKICH</w:t>
      </w:r>
    </w:p>
    <w:p w14:paraId="4DCDE668" w14:textId="77777777" w:rsidR="00B10F25" w:rsidRDefault="00B10F25" w:rsidP="00B10F25">
      <w:pPr>
        <w:jc w:val="center"/>
        <w:rPr>
          <w:sz w:val="24"/>
        </w:rPr>
      </w:pPr>
      <w:r>
        <w:rPr>
          <w:b/>
          <w:sz w:val="24"/>
        </w:rPr>
        <w:t>KARTA USŁUG NR SO/05</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B10F25" w14:paraId="4B556249" w14:textId="77777777" w:rsidTr="001650B8">
        <w:tblPrEx>
          <w:tblCellMar>
            <w:top w:w="0" w:type="dxa"/>
            <w:bottom w:w="0" w:type="dxa"/>
          </w:tblCellMar>
        </w:tblPrEx>
        <w:tc>
          <w:tcPr>
            <w:tcW w:w="9284" w:type="dxa"/>
          </w:tcPr>
          <w:p w14:paraId="6F0CF5C0" w14:textId="77777777" w:rsidR="00B10F25" w:rsidRDefault="00B10F25" w:rsidP="001650B8">
            <w:pPr>
              <w:jc w:val="both"/>
              <w:rPr>
                <w:sz w:val="24"/>
                <w:szCs w:val="24"/>
              </w:rPr>
            </w:pPr>
            <w:r>
              <w:rPr>
                <w:b/>
                <w:sz w:val="24"/>
                <w:u w:val="single"/>
              </w:rPr>
              <w:t>Nazwa sprawy</w:t>
            </w:r>
            <w:r w:rsidRPr="006C0BBA">
              <w:rPr>
                <w:sz w:val="24"/>
                <w:szCs w:val="24"/>
              </w:rPr>
              <w:t xml:space="preserve">:  </w:t>
            </w:r>
          </w:p>
          <w:p w14:paraId="5F3CBC03" w14:textId="77777777" w:rsidR="00B10F25" w:rsidRDefault="00B10F25" w:rsidP="001650B8">
            <w:pPr>
              <w:jc w:val="center"/>
              <w:rPr>
                <w:b/>
                <w:sz w:val="28"/>
                <w:szCs w:val="28"/>
              </w:rPr>
            </w:pPr>
            <w:r w:rsidRPr="00161F02">
              <w:rPr>
                <w:b/>
                <w:sz w:val="28"/>
                <w:szCs w:val="28"/>
              </w:rPr>
              <w:t>UDOSTĘPNIANIE DANYCH Z</w:t>
            </w:r>
            <w:r>
              <w:rPr>
                <w:b/>
                <w:sz w:val="28"/>
                <w:szCs w:val="28"/>
              </w:rPr>
              <w:t xml:space="preserve"> EWIDENCJI LUDNOŚCI</w:t>
            </w:r>
          </w:p>
          <w:p w14:paraId="3805A345" w14:textId="77777777" w:rsidR="00B10F25" w:rsidRPr="00EC21B2" w:rsidRDefault="00B10F25" w:rsidP="001650B8">
            <w:pPr>
              <w:jc w:val="center"/>
              <w:rPr>
                <w:b/>
              </w:rPr>
            </w:pPr>
          </w:p>
        </w:tc>
      </w:tr>
      <w:tr w:rsidR="00B10F25" w:rsidRPr="00A112D8" w14:paraId="016AA235" w14:textId="77777777" w:rsidTr="001650B8">
        <w:tblPrEx>
          <w:tblCellMar>
            <w:top w:w="0" w:type="dxa"/>
            <w:bottom w:w="0" w:type="dxa"/>
          </w:tblCellMar>
        </w:tblPrEx>
        <w:tc>
          <w:tcPr>
            <w:tcW w:w="9284" w:type="dxa"/>
          </w:tcPr>
          <w:p w14:paraId="25A86AA8" w14:textId="77777777" w:rsidR="00B10F25" w:rsidRPr="00A112D8" w:rsidRDefault="00B10F25" w:rsidP="001650B8">
            <w:pPr>
              <w:rPr>
                <w:b/>
                <w:sz w:val="22"/>
                <w:szCs w:val="22"/>
                <w:u w:val="single"/>
              </w:rPr>
            </w:pPr>
            <w:r w:rsidRPr="00A112D8">
              <w:rPr>
                <w:b/>
                <w:sz w:val="22"/>
                <w:szCs w:val="22"/>
                <w:u w:val="single"/>
              </w:rPr>
              <w:t>Podstawa prawna:</w:t>
            </w:r>
          </w:p>
          <w:p w14:paraId="4910643B" w14:textId="77777777" w:rsidR="00B10F25" w:rsidRDefault="00B10F25" w:rsidP="00B10F25">
            <w:pPr>
              <w:pStyle w:val="NormalnyWeb"/>
              <w:numPr>
                <w:ilvl w:val="0"/>
                <w:numId w:val="5"/>
              </w:numPr>
              <w:shd w:val="clear" w:color="auto" w:fill="FFFFFF"/>
              <w:spacing w:line="236" w:lineRule="atLeast"/>
              <w:jc w:val="both"/>
              <w:rPr>
                <w:color w:val="000000"/>
                <w:sz w:val="22"/>
                <w:szCs w:val="22"/>
              </w:rPr>
            </w:pPr>
            <w:r w:rsidRPr="00161F02">
              <w:rPr>
                <w:color w:val="000000"/>
                <w:sz w:val="22"/>
                <w:szCs w:val="22"/>
              </w:rPr>
              <w:t>Ustawa z dnia 24 września 2010r. o ewidencji ludności (Dz. U. z 201</w:t>
            </w:r>
            <w:r>
              <w:rPr>
                <w:color w:val="000000"/>
                <w:sz w:val="22"/>
                <w:szCs w:val="22"/>
              </w:rPr>
              <w:t>9r.</w:t>
            </w:r>
            <w:r w:rsidRPr="00161F02">
              <w:rPr>
                <w:color w:val="000000"/>
                <w:sz w:val="22"/>
                <w:szCs w:val="22"/>
              </w:rPr>
              <w:t xml:space="preserve"> </w:t>
            </w:r>
            <w:r>
              <w:rPr>
                <w:color w:val="000000"/>
                <w:sz w:val="22"/>
                <w:szCs w:val="22"/>
              </w:rPr>
              <w:t xml:space="preserve">poz. 1397 z </w:t>
            </w:r>
            <w:proofErr w:type="spellStart"/>
            <w:r>
              <w:rPr>
                <w:color w:val="000000"/>
                <w:sz w:val="22"/>
                <w:szCs w:val="22"/>
              </w:rPr>
              <w:t>późn</w:t>
            </w:r>
            <w:proofErr w:type="spellEnd"/>
            <w:r>
              <w:rPr>
                <w:color w:val="000000"/>
                <w:sz w:val="22"/>
                <w:szCs w:val="22"/>
              </w:rPr>
              <w:t>. zm.)</w:t>
            </w:r>
          </w:p>
          <w:p w14:paraId="14E203ED" w14:textId="77777777" w:rsidR="00B10F25" w:rsidRPr="00F76B39" w:rsidRDefault="00B10F25" w:rsidP="00B10F25">
            <w:pPr>
              <w:pStyle w:val="NormalnyWeb"/>
              <w:numPr>
                <w:ilvl w:val="0"/>
                <w:numId w:val="5"/>
              </w:numPr>
              <w:shd w:val="clear" w:color="auto" w:fill="FFFFFF"/>
              <w:spacing w:line="236" w:lineRule="atLeast"/>
              <w:jc w:val="both"/>
              <w:rPr>
                <w:color w:val="000000"/>
                <w:sz w:val="22"/>
                <w:szCs w:val="22"/>
              </w:rPr>
            </w:pPr>
            <w:r w:rsidRPr="00F76B39">
              <w:rPr>
                <w:color w:val="000000"/>
                <w:sz w:val="22"/>
                <w:szCs w:val="22"/>
              </w:rPr>
              <w:t xml:space="preserve">Ustawa z dnia </w:t>
            </w:r>
            <w:r>
              <w:rPr>
                <w:color w:val="000000"/>
                <w:sz w:val="22"/>
                <w:szCs w:val="22"/>
              </w:rPr>
              <w:t>10 maja 2018r</w:t>
            </w:r>
            <w:r w:rsidRPr="00F76B39">
              <w:rPr>
                <w:color w:val="000000"/>
                <w:sz w:val="22"/>
                <w:szCs w:val="22"/>
              </w:rPr>
              <w:t xml:space="preserve">. o </w:t>
            </w:r>
            <w:r>
              <w:rPr>
                <w:color w:val="000000"/>
                <w:sz w:val="22"/>
                <w:szCs w:val="22"/>
              </w:rPr>
              <w:t xml:space="preserve">ochronie danych osobowych (Dz.U. z </w:t>
            </w:r>
            <w:r w:rsidRPr="00F76B39">
              <w:rPr>
                <w:color w:val="000000"/>
                <w:sz w:val="22"/>
                <w:szCs w:val="22"/>
              </w:rPr>
              <w:t>201</w:t>
            </w:r>
            <w:r>
              <w:rPr>
                <w:color w:val="000000"/>
                <w:sz w:val="22"/>
                <w:szCs w:val="22"/>
              </w:rPr>
              <w:t>9r. poz</w:t>
            </w:r>
            <w:r w:rsidRPr="00F76B39">
              <w:rPr>
                <w:color w:val="000000"/>
                <w:sz w:val="22"/>
                <w:szCs w:val="22"/>
              </w:rPr>
              <w:t>.</w:t>
            </w:r>
            <w:r>
              <w:rPr>
                <w:color w:val="000000"/>
                <w:sz w:val="22"/>
                <w:szCs w:val="22"/>
              </w:rPr>
              <w:t xml:space="preserve"> 1781 z</w:t>
            </w:r>
            <w:r>
              <w:t> </w:t>
            </w:r>
            <w:proofErr w:type="spellStart"/>
            <w:r>
              <w:rPr>
                <w:color w:val="000000"/>
                <w:sz w:val="22"/>
                <w:szCs w:val="22"/>
              </w:rPr>
              <w:t>późn</w:t>
            </w:r>
            <w:proofErr w:type="spellEnd"/>
            <w:r>
              <w:rPr>
                <w:color w:val="000000"/>
                <w:sz w:val="22"/>
                <w:szCs w:val="22"/>
              </w:rPr>
              <w:t>. zm.</w:t>
            </w:r>
            <w:r w:rsidRPr="00F76B39">
              <w:rPr>
                <w:color w:val="000000"/>
                <w:sz w:val="22"/>
                <w:szCs w:val="22"/>
              </w:rPr>
              <w:t>)</w:t>
            </w:r>
          </w:p>
          <w:p w14:paraId="3DBD626E" w14:textId="77777777" w:rsidR="00B10F25" w:rsidRPr="00F76B39" w:rsidRDefault="00B10F25" w:rsidP="00B10F25">
            <w:pPr>
              <w:pStyle w:val="NormalnyWeb"/>
              <w:numPr>
                <w:ilvl w:val="0"/>
                <w:numId w:val="5"/>
              </w:numPr>
              <w:shd w:val="clear" w:color="auto" w:fill="FFFFFF"/>
              <w:spacing w:line="236" w:lineRule="atLeast"/>
              <w:jc w:val="both"/>
              <w:rPr>
                <w:color w:val="000000"/>
                <w:sz w:val="22"/>
                <w:szCs w:val="22"/>
              </w:rPr>
            </w:pPr>
            <w:r>
              <w:rPr>
                <w:color w:val="000000"/>
                <w:sz w:val="22"/>
                <w:szCs w:val="22"/>
              </w:rPr>
              <w:t>Ustawa z dnia 16 listopada 2006</w:t>
            </w:r>
            <w:r w:rsidRPr="00F76B39">
              <w:rPr>
                <w:color w:val="000000"/>
                <w:sz w:val="22"/>
                <w:szCs w:val="22"/>
              </w:rPr>
              <w:t>r. o opłacie skarbowej (Dz.U</w:t>
            </w:r>
            <w:r>
              <w:rPr>
                <w:color w:val="000000"/>
                <w:sz w:val="22"/>
                <w:szCs w:val="22"/>
              </w:rPr>
              <w:t>. z 2</w:t>
            </w:r>
            <w:r w:rsidRPr="00F76B39">
              <w:rPr>
                <w:color w:val="000000"/>
                <w:sz w:val="22"/>
                <w:szCs w:val="22"/>
              </w:rPr>
              <w:t>0</w:t>
            </w:r>
            <w:r>
              <w:rPr>
                <w:color w:val="000000"/>
                <w:sz w:val="22"/>
                <w:szCs w:val="22"/>
              </w:rPr>
              <w:t xml:space="preserve">20r. poz. 1546 z </w:t>
            </w:r>
            <w:proofErr w:type="spellStart"/>
            <w:r>
              <w:rPr>
                <w:color w:val="000000"/>
                <w:sz w:val="22"/>
                <w:szCs w:val="22"/>
              </w:rPr>
              <w:t>późn</w:t>
            </w:r>
            <w:proofErr w:type="spellEnd"/>
            <w:r>
              <w:rPr>
                <w:color w:val="000000"/>
                <w:sz w:val="22"/>
                <w:szCs w:val="22"/>
              </w:rPr>
              <w:t>. zm.)</w:t>
            </w:r>
          </w:p>
          <w:p w14:paraId="2575ECCE" w14:textId="77777777" w:rsidR="00B10F25" w:rsidRPr="00F76B39" w:rsidRDefault="00B10F25" w:rsidP="00B10F25">
            <w:pPr>
              <w:pStyle w:val="NormalnyWeb"/>
              <w:numPr>
                <w:ilvl w:val="0"/>
                <w:numId w:val="5"/>
              </w:numPr>
              <w:shd w:val="clear" w:color="auto" w:fill="FFFFFF"/>
              <w:spacing w:line="236" w:lineRule="atLeast"/>
              <w:jc w:val="both"/>
              <w:rPr>
                <w:color w:val="000000"/>
                <w:sz w:val="22"/>
                <w:szCs w:val="22"/>
              </w:rPr>
            </w:pPr>
            <w:r w:rsidRPr="00F76B39">
              <w:rPr>
                <w:color w:val="000000"/>
                <w:sz w:val="22"/>
                <w:szCs w:val="22"/>
              </w:rPr>
              <w:t>Rozporządzenie Ra</w:t>
            </w:r>
            <w:r>
              <w:rPr>
                <w:color w:val="000000"/>
                <w:sz w:val="22"/>
                <w:szCs w:val="22"/>
              </w:rPr>
              <w:t xml:space="preserve">dy Ministrów z 22 grudnia 2017r. </w:t>
            </w:r>
            <w:r w:rsidRPr="00F76B39">
              <w:rPr>
                <w:color w:val="000000"/>
                <w:sz w:val="22"/>
                <w:szCs w:val="22"/>
              </w:rPr>
              <w:t>w sprawie opłat za udostępnienie</w:t>
            </w:r>
            <w:r>
              <w:rPr>
                <w:color w:val="000000"/>
                <w:sz w:val="22"/>
                <w:szCs w:val="22"/>
              </w:rPr>
              <w:t xml:space="preserve"> danych z rejestru mieszkańców oraz rejestru PESEL (</w:t>
            </w:r>
            <w:r w:rsidRPr="00F76B39">
              <w:rPr>
                <w:color w:val="000000"/>
                <w:sz w:val="22"/>
                <w:szCs w:val="22"/>
              </w:rPr>
              <w:t>Dz.U</w:t>
            </w:r>
            <w:r>
              <w:rPr>
                <w:color w:val="000000"/>
                <w:sz w:val="22"/>
                <w:szCs w:val="22"/>
              </w:rPr>
              <w:t xml:space="preserve">. z </w:t>
            </w:r>
            <w:r w:rsidRPr="00F76B39">
              <w:rPr>
                <w:color w:val="000000"/>
                <w:sz w:val="22"/>
                <w:szCs w:val="22"/>
              </w:rPr>
              <w:t>201</w:t>
            </w:r>
            <w:r>
              <w:rPr>
                <w:color w:val="000000"/>
                <w:sz w:val="22"/>
                <w:szCs w:val="22"/>
              </w:rPr>
              <w:t>7r. poz. 2482)</w:t>
            </w:r>
            <w:r w:rsidRPr="00F76B39">
              <w:rPr>
                <w:color w:val="000000"/>
                <w:sz w:val="22"/>
                <w:szCs w:val="22"/>
              </w:rPr>
              <w:t xml:space="preserve"> </w:t>
            </w:r>
          </w:p>
          <w:p w14:paraId="380A6251" w14:textId="77777777" w:rsidR="00B10F25" w:rsidRPr="00B60B69" w:rsidRDefault="00B10F25" w:rsidP="00B10F25">
            <w:pPr>
              <w:pStyle w:val="NormalnyWeb"/>
              <w:numPr>
                <w:ilvl w:val="0"/>
                <w:numId w:val="5"/>
              </w:numPr>
              <w:shd w:val="clear" w:color="auto" w:fill="FFFFFF"/>
              <w:spacing w:line="236" w:lineRule="atLeast"/>
              <w:jc w:val="both"/>
              <w:rPr>
                <w:color w:val="000000"/>
                <w:sz w:val="22"/>
                <w:szCs w:val="22"/>
              </w:rPr>
            </w:pPr>
            <w:r w:rsidRPr="00F76B39">
              <w:rPr>
                <w:color w:val="000000"/>
                <w:sz w:val="22"/>
                <w:szCs w:val="22"/>
              </w:rPr>
              <w:t xml:space="preserve">Rozporządzenie Ministra </w:t>
            </w:r>
            <w:r>
              <w:rPr>
                <w:color w:val="000000"/>
                <w:sz w:val="22"/>
                <w:szCs w:val="22"/>
              </w:rPr>
              <w:t>Cyfryzacji z dnia 21 grudnia 2018r</w:t>
            </w:r>
            <w:r w:rsidRPr="00F76B39">
              <w:rPr>
                <w:color w:val="000000"/>
                <w:sz w:val="22"/>
                <w:szCs w:val="22"/>
              </w:rPr>
              <w:t>. w</w:t>
            </w:r>
            <w:r>
              <w:rPr>
                <w:color w:val="000000"/>
                <w:sz w:val="22"/>
                <w:szCs w:val="22"/>
              </w:rPr>
              <w:t> </w:t>
            </w:r>
            <w:r w:rsidRPr="00F76B39">
              <w:rPr>
                <w:color w:val="000000"/>
                <w:sz w:val="22"/>
                <w:szCs w:val="22"/>
              </w:rPr>
              <w:t>sprawie określenia wzorów wniosków o udostępnienie</w:t>
            </w:r>
            <w:r>
              <w:rPr>
                <w:color w:val="000000"/>
                <w:sz w:val="22"/>
                <w:szCs w:val="22"/>
              </w:rPr>
              <w:t xml:space="preserve"> danych z rejestru mieszkańców </w:t>
            </w:r>
            <w:r w:rsidRPr="00F76B39">
              <w:rPr>
                <w:color w:val="000000"/>
                <w:sz w:val="22"/>
                <w:szCs w:val="22"/>
              </w:rPr>
              <w:t>i rejestru PESEL oraz trybu uzyskiwania zgody na udostępnienie danych po wykaza</w:t>
            </w:r>
            <w:r>
              <w:rPr>
                <w:color w:val="000000"/>
                <w:sz w:val="22"/>
                <w:szCs w:val="22"/>
              </w:rPr>
              <w:t>niu interesu faktycznego (Dz.U. z </w:t>
            </w:r>
            <w:r w:rsidRPr="00B60B69">
              <w:rPr>
                <w:color w:val="000000"/>
                <w:sz w:val="22"/>
                <w:szCs w:val="22"/>
              </w:rPr>
              <w:t>20</w:t>
            </w:r>
            <w:r>
              <w:rPr>
                <w:color w:val="000000"/>
                <w:sz w:val="22"/>
                <w:szCs w:val="22"/>
              </w:rPr>
              <w:t>18</w:t>
            </w:r>
            <w:r w:rsidRPr="00B60B69">
              <w:rPr>
                <w:color w:val="000000"/>
                <w:sz w:val="22"/>
                <w:szCs w:val="22"/>
              </w:rPr>
              <w:t xml:space="preserve">r. poz. 2523 z </w:t>
            </w:r>
            <w:proofErr w:type="spellStart"/>
            <w:r w:rsidRPr="00B60B69">
              <w:rPr>
                <w:color w:val="000000"/>
                <w:sz w:val="22"/>
                <w:szCs w:val="22"/>
              </w:rPr>
              <w:t>późn</w:t>
            </w:r>
            <w:proofErr w:type="spellEnd"/>
            <w:r w:rsidRPr="00B60B69">
              <w:rPr>
                <w:color w:val="000000"/>
                <w:sz w:val="22"/>
                <w:szCs w:val="22"/>
              </w:rPr>
              <w:t>. zm.</w:t>
            </w:r>
            <w:r>
              <w:rPr>
                <w:color w:val="000000"/>
                <w:sz w:val="22"/>
                <w:szCs w:val="22"/>
              </w:rPr>
              <w:t>)</w:t>
            </w:r>
          </w:p>
        </w:tc>
      </w:tr>
      <w:tr w:rsidR="00B10F25" w14:paraId="4F3ED72C" w14:textId="77777777" w:rsidTr="001650B8">
        <w:tblPrEx>
          <w:tblCellMar>
            <w:top w:w="0" w:type="dxa"/>
            <w:bottom w:w="0" w:type="dxa"/>
          </w:tblCellMar>
        </w:tblPrEx>
        <w:tc>
          <w:tcPr>
            <w:tcW w:w="9284" w:type="dxa"/>
          </w:tcPr>
          <w:p w14:paraId="72DD8A7E" w14:textId="77777777" w:rsidR="00B10F25" w:rsidRPr="00426137" w:rsidRDefault="00B10F25" w:rsidP="001650B8">
            <w:pPr>
              <w:rPr>
                <w:b/>
                <w:sz w:val="24"/>
                <w:u w:val="single"/>
              </w:rPr>
            </w:pPr>
            <w:r>
              <w:rPr>
                <w:b/>
                <w:sz w:val="24"/>
                <w:u w:val="single"/>
              </w:rPr>
              <w:t>Wymagane dokumenty:</w:t>
            </w:r>
          </w:p>
          <w:p w14:paraId="3816E94E" w14:textId="77777777" w:rsidR="00B10F25" w:rsidRDefault="00B10F25" w:rsidP="00B10F25">
            <w:pPr>
              <w:pStyle w:val="NormalnyWeb"/>
              <w:numPr>
                <w:ilvl w:val="0"/>
                <w:numId w:val="6"/>
              </w:numPr>
              <w:shd w:val="clear" w:color="auto" w:fill="FFFFFF"/>
              <w:jc w:val="both"/>
            </w:pPr>
            <w:r>
              <w:t>Wypełniony wniosek o udostępnienie danych.</w:t>
            </w:r>
          </w:p>
          <w:p w14:paraId="62011925" w14:textId="77777777" w:rsidR="00B10F25" w:rsidRDefault="00B10F25" w:rsidP="00B10F25">
            <w:pPr>
              <w:pStyle w:val="NormalnyWeb"/>
              <w:numPr>
                <w:ilvl w:val="0"/>
                <w:numId w:val="6"/>
              </w:numPr>
              <w:shd w:val="clear" w:color="auto" w:fill="FFFFFF"/>
              <w:jc w:val="both"/>
            </w:pPr>
            <w:r>
              <w:t xml:space="preserve">Uzyskanie danych może wynikać z interesu faktycznego lub prawnego. W przypadku powoływania się na interes prawny wnioskodawca jest zobowiązany wskazać przepisy prawa materialnego, na podstawie których jest uprawniony do żądania udostępnienia danych osobowych innej osoby lub załączyć dokumenty potwierdzające ten interes. </w:t>
            </w:r>
          </w:p>
          <w:p w14:paraId="5F2E890A" w14:textId="77777777" w:rsidR="00B10F25" w:rsidRDefault="00B10F25" w:rsidP="00B10F25">
            <w:pPr>
              <w:pStyle w:val="NormalnyWeb"/>
              <w:numPr>
                <w:ilvl w:val="0"/>
                <w:numId w:val="6"/>
              </w:numPr>
              <w:shd w:val="clear" w:color="auto" w:fill="FFFFFF"/>
              <w:jc w:val="both"/>
            </w:pPr>
            <w:r>
              <w:t>Potwierdzenie wpłaty za udostępnienie danych.</w:t>
            </w:r>
          </w:p>
          <w:p w14:paraId="174C345B" w14:textId="77777777" w:rsidR="00B10F25" w:rsidRDefault="00B10F25" w:rsidP="00B10F25">
            <w:pPr>
              <w:pStyle w:val="NormalnyWeb"/>
              <w:numPr>
                <w:ilvl w:val="0"/>
                <w:numId w:val="6"/>
              </w:numPr>
              <w:shd w:val="clear" w:color="auto" w:fill="FFFFFF"/>
              <w:jc w:val="both"/>
            </w:pPr>
            <w:r>
              <w:t>Kserokopia dokumentów świadczących o interesie faktycznym w pozyskaniu danych jednostkowych (oryginał do wglądu) - jeżeli żądanie danych nie wynika wprost z przepisu prawa.</w:t>
            </w:r>
          </w:p>
          <w:p w14:paraId="618133DD" w14:textId="77777777" w:rsidR="00B10F25" w:rsidRDefault="00B10F25" w:rsidP="00B10F25">
            <w:pPr>
              <w:pStyle w:val="NormalnyWeb"/>
              <w:numPr>
                <w:ilvl w:val="0"/>
                <w:numId w:val="6"/>
              </w:numPr>
              <w:shd w:val="clear" w:color="auto" w:fill="FFFFFF"/>
              <w:jc w:val="both"/>
            </w:pPr>
            <w:r>
              <w:t>Pełnomocnictwo - w przypadku ustanowienia pełnomocnika (oryginał lub urzędowo poświadczony odpis) wraz z dowodem uiszczenia stosownej opłaty.</w:t>
            </w:r>
          </w:p>
          <w:p w14:paraId="34AF96F4" w14:textId="77777777" w:rsidR="00B10F25" w:rsidRPr="00426137" w:rsidRDefault="00B10F25" w:rsidP="00B10F25">
            <w:pPr>
              <w:pStyle w:val="NormalnyWeb"/>
              <w:numPr>
                <w:ilvl w:val="0"/>
                <w:numId w:val="6"/>
              </w:numPr>
              <w:shd w:val="clear" w:color="auto" w:fill="FFFFFF"/>
              <w:jc w:val="both"/>
              <w:rPr>
                <w:color w:val="000000"/>
              </w:rPr>
            </w:pPr>
            <w:r>
              <w:t xml:space="preserve">Dowód osobisty lub inny dokument tożsamości.   </w:t>
            </w:r>
          </w:p>
        </w:tc>
      </w:tr>
      <w:tr w:rsidR="00B10F25" w:rsidRPr="00A112D8" w14:paraId="02F8D060" w14:textId="77777777" w:rsidTr="001650B8">
        <w:tblPrEx>
          <w:tblCellMar>
            <w:top w:w="0" w:type="dxa"/>
            <w:bottom w:w="0" w:type="dxa"/>
          </w:tblCellMar>
        </w:tblPrEx>
        <w:tc>
          <w:tcPr>
            <w:tcW w:w="9284" w:type="dxa"/>
            <w:shd w:val="clear" w:color="auto" w:fill="auto"/>
          </w:tcPr>
          <w:p w14:paraId="38D1863B" w14:textId="77777777" w:rsidR="00B10F25" w:rsidRDefault="00B10F25" w:rsidP="001650B8">
            <w:pPr>
              <w:rPr>
                <w:sz w:val="22"/>
                <w:szCs w:val="22"/>
              </w:rPr>
            </w:pPr>
            <w:r w:rsidRPr="00A112D8">
              <w:rPr>
                <w:b/>
                <w:sz w:val="22"/>
                <w:szCs w:val="22"/>
                <w:u w:val="single"/>
              </w:rPr>
              <w:t>Opłaty</w:t>
            </w:r>
            <w:r>
              <w:rPr>
                <w:sz w:val="22"/>
                <w:szCs w:val="22"/>
              </w:rPr>
              <w:t>:</w:t>
            </w:r>
          </w:p>
          <w:p w14:paraId="591757B4" w14:textId="77777777" w:rsidR="00B10F25" w:rsidRDefault="00B10F25" w:rsidP="001650B8">
            <w:pPr>
              <w:jc w:val="both"/>
              <w:rPr>
                <w:b/>
                <w:bCs/>
                <w:color w:val="000000"/>
                <w:sz w:val="22"/>
                <w:szCs w:val="22"/>
              </w:rPr>
            </w:pPr>
            <w:r>
              <w:rPr>
                <w:color w:val="000000"/>
                <w:sz w:val="22"/>
                <w:szCs w:val="22"/>
              </w:rPr>
              <w:t xml:space="preserve">            </w:t>
            </w:r>
            <w:r w:rsidRPr="00A112D8">
              <w:rPr>
                <w:color w:val="000000"/>
                <w:sz w:val="22"/>
                <w:szCs w:val="22"/>
              </w:rPr>
              <w:t xml:space="preserve">Opłata za udostępnienie jednostkowych danych zgromadzonych w zbiorze meldunkowym wynosi </w:t>
            </w:r>
            <w:r>
              <w:rPr>
                <w:color w:val="000000"/>
                <w:sz w:val="22"/>
                <w:szCs w:val="22"/>
              </w:rPr>
              <w:t xml:space="preserve">  </w:t>
            </w:r>
            <w:r w:rsidRPr="00A112D8">
              <w:rPr>
                <w:b/>
                <w:color w:val="000000"/>
                <w:sz w:val="22"/>
                <w:szCs w:val="22"/>
              </w:rPr>
              <w:t>31 zł.</w:t>
            </w:r>
            <w:r>
              <w:rPr>
                <w:b/>
                <w:color w:val="000000"/>
                <w:sz w:val="22"/>
                <w:szCs w:val="22"/>
              </w:rPr>
              <w:t xml:space="preserve">  </w:t>
            </w:r>
            <w:r w:rsidRPr="00A112D8">
              <w:rPr>
                <w:color w:val="000000"/>
                <w:sz w:val="22"/>
                <w:szCs w:val="22"/>
              </w:rPr>
              <w:t xml:space="preserve"> Opłatę </w:t>
            </w:r>
            <w:r>
              <w:rPr>
                <w:color w:val="000000"/>
                <w:sz w:val="22"/>
                <w:szCs w:val="22"/>
              </w:rPr>
              <w:t xml:space="preserve"> </w:t>
            </w:r>
            <w:r w:rsidRPr="00A112D8">
              <w:rPr>
                <w:color w:val="000000"/>
                <w:sz w:val="22"/>
                <w:szCs w:val="22"/>
              </w:rPr>
              <w:t>tę</w:t>
            </w:r>
            <w:r>
              <w:rPr>
                <w:color w:val="000000"/>
                <w:sz w:val="22"/>
                <w:szCs w:val="22"/>
              </w:rPr>
              <w:t xml:space="preserve">  wnosi  się  na  rachunek  bankowy   - </w:t>
            </w:r>
            <w:r w:rsidRPr="00A112D8">
              <w:rPr>
                <w:color w:val="000000"/>
                <w:sz w:val="22"/>
                <w:szCs w:val="22"/>
              </w:rPr>
              <w:t xml:space="preserve"> </w:t>
            </w:r>
            <w:r>
              <w:rPr>
                <w:color w:val="000000"/>
                <w:sz w:val="22"/>
                <w:szCs w:val="22"/>
              </w:rPr>
              <w:t xml:space="preserve">   </w:t>
            </w:r>
            <w:r w:rsidRPr="00A112D8">
              <w:rPr>
                <w:b/>
                <w:bCs/>
                <w:color w:val="000000"/>
                <w:sz w:val="22"/>
                <w:szCs w:val="22"/>
              </w:rPr>
              <w:t xml:space="preserve">URZĄD </w:t>
            </w:r>
            <w:r>
              <w:rPr>
                <w:b/>
                <w:bCs/>
                <w:color w:val="000000"/>
                <w:sz w:val="22"/>
                <w:szCs w:val="22"/>
              </w:rPr>
              <w:t xml:space="preserve"> </w:t>
            </w:r>
            <w:r w:rsidRPr="00A112D8">
              <w:rPr>
                <w:b/>
                <w:bCs/>
                <w:color w:val="000000"/>
                <w:sz w:val="22"/>
                <w:szCs w:val="22"/>
              </w:rPr>
              <w:t>MIASTA</w:t>
            </w:r>
            <w:r>
              <w:rPr>
                <w:b/>
                <w:bCs/>
                <w:color w:val="000000"/>
                <w:sz w:val="22"/>
                <w:szCs w:val="22"/>
              </w:rPr>
              <w:t xml:space="preserve">   </w:t>
            </w:r>
            <w:r w:rsidRPr="00A112D8">
              <w:rPr>
                <w:b/>
                <w:bCs/>
                <w:color w:val="000000"/>
                <w:sz w:val="22"/>
                <w:szCs w:val="22"/>
              </w:rPr>
              <w:t>ZA</w:t>
            </w:r>
            <w:r>
              <w:rPr>
                <w:b/>
                <w:bCs/>
                <w:color w:val="000000"/>
                <w:sz w:val="22"/>
                <w:szCs w:val="22"/>
              </w:rPr>
              <w:t xml:space="preserve">MBRÓW </w:t>
            </w:r>
          </w:p>
          <w:p w14:paraId="6F8C7F29" w14:textId="77777777" w:rsidR="00B10F25" w:rsidRPr="00375E6B" w:rsidRDefault="00B10F25" w:rsidP="001650B8">
            <w:pPr>
              <w:jc w:val="both"/>
              <w:rPr>
                <w:sz w:val="22"/>
                <w:szCs w:val="22"/>
              </w:rPr>
            </w:pPr>
            <w:r w:rsidRPr="00A112D8">
              <w:rPr>
                <w:b/>
                <w:bCs/>
                <w:color w:val="000000"/>
                <w:sz w:val="22"/>
                <w:szCs w:val="22"/>
              </w:rPr>
              <w:t>u</w:t>
            </w:r>
            <w:r w:rsidRPr="00C819C1">
              <w:t>l</w:t>
            </w:r>
            <w:r>
              <w:t xml:space="preserve">. </w:t>
            </w:r>
            <w:r w:rsidRPr="00A112D8">
              <w:rPr>
                <w:b/>
                <w:bCs/>
                <w:color w:val="000000"/>
                <w:sz w:val="22"/>
                <w:szCs w:val="22"/>
              </w:rPr>
              <w:t>Fabryczna 3,</w:t>
            </w:r>
            <w:r>
              <w:rPr>
                <w:b/>
                <w:bCs/>
                <w:color w:val="000000"/>
                <w:sz w:val="22"/>
                <w:szCs w:val="22"/>
              </w:rPr>
              <w:t xml:space="preserve"> BANK SPÓŁDZIELCZY W ZAMBROWIE 67 8775 0009 0010 0101 0201 0732 </w:t>
            </w:r>
            <w:r>
              <w:rPr>
                <w:color w:val="000000"/>
                <w:sz w:val="22"/>
                <w:szCs w:val="22"/>
              </w:rPr>
              <w:t>z </w:t>
            </w:r>
            <w:r w:rsidRPr="00A112D8">
              <w:rPr>
                <w:color w:val="000000"/>
                <w:sz w:val="22"/>
                <w:szCs w:val="22"/>
              </w:rPr>
              <w:t xml:space="preserve">dopiskiem </w:t>
            </w:r>
            <w:r w:rsidRPr="00A112D8">
              <w:rPr>
                <w:b/>
                <w:bCs/>
                <w:color w:val="000000"/>
                <w:sz w:val="22"/>
                <w:szCs w:val="22"/>
              </w:rPr>
              <w:t xml:space="preserve">„opłata za udostępnienie danych osobowych” </w:t>
            </w:r>
            <w:r w:rsidRPr="00A112D8">
              <w:rPr>
                <w:color w:val="000000"/>
                <w:sz w:val="22"/>
                <w:szCs w:val="22"/>
              </w:rPr>
              <w:t>(w urzędzie można otrzymać dr</w:t>
            </w:r>
            <w:r>
              <w:rPr>
                <w:color w:val="000000"/>
                <w:sz w:val="22"/>
                <w:szCs w:val="22"/>
              </w:rPr>
              <w:t>uki opłat wraz z numerem konta)</w:t>
            </w:r>
            <w:r w:rsidRPr="00A112D8">
              <w:rPr>
                <w:color w:val="000000"/>
                <w:sz w:val="22"/>
                <w:szCs w:val="22"/>
              </w:rPr>
              <w:t xml:space="preserve"> </w:t>
            </w:r>
          </w:p>
          <w:p w14:paraId="7BF741E0" w14:textId="77777777" w:rsidR="00B10F25" w:rsidRPr="00B60B69" w:rsidRDefault="00B10F25" w:rsidP="001650B8">
            <w:pPr>
              <w:jc w:val="both"/>
              <w:rPr>
                <w:sz w:val="22"/>
                <w:szCs w:val="22"/>
              </w:rPr>
            </w:pPr>
            <w:r>
              <w:rPr>
                <w:sz w:val="22"/>
                <w:szCs w:val="22"/>
              </w:rPr>
              <w:t xml:space="preserve">            </w:t>
            </w:r>
            <w:r w:rsidRPr="00A112D8">
              <w:rPr>
                <w:sz w:val="22"/>
                <w:szCs w:val="22"/>
              </w:rPr>
              <w:t xml:space="preserve">Opłatę skarbową za złożenie dokumentu stwierdzającego udzielenie pełnomocnictwa wnosi się na rachunek bankowy - </w:t>
            </w:r>
            <w:r w:rsidRPr="00A112D8">
              <w:rPr>
                <w:b/>
                <w:bCs/>
                <w:color w:val="000000"/>
                <w:sz w:val="22"/>
                <w:szCs w:val="22"/>
              </w:rPr>
              <w:t>URZĄD MIASTA ZAMBRÓW ul. Fabryczna 3, BANK SPÓŁDZIELCZY W ZAMBROWIE</w:t>
            </w:r>
            <w:r>
              <w:rPr>
                <w:sz w:val="22"/>
                <w:szCs w:val="22"/>
              </w:rPr>
              <w:t xml:space="preserve">  </w:t>
            </w:r>
            <w:r w:rsidRPr="00A112D8">
              <w:rPr>
                <w:sz w:val="22"/>
                <w:szCs w:val="22"/>
              </w:rPr>
              <w:t xml:space="preserve"> </w:t>
            </w:r>
            <w:r w:rsidRPr="00A112D8">
              <w:rPr>
                <w:b/>
                <w:sz w:val="22"/>
                <w:szCs w:val="22"/>
              </w:rPr>
              <w:t>67 8775 0009 0010 0101 0201 0732</w:t>
            </w:r>
            <w:r w:rsidRPr="00A112D8">
              <w:rPr>
                <w:sz w:val="22"/>
                <w:szCs w:val="22"/>
              </w:rPr>
              <w:t xml:space="preserve">  z dopis</w:t>
            </w:r>
            <w:r>
              <w:rPr>
                <w:sz w:val="22"/>
                <w:szCs w:val="22"/>
              </w:rPr>
              <w:t>kiem „opłata za pełnomocnictwo”</w:t>
            </w:r>
            <w:r w:rsidRPr="00A112D8">
              <w:rPr>
                <w:sz w:val="22"/>
                <w:szCs w:val="22"/>
              </w:rPr>
              <w:t xml:space="preserve">: </w:t>
            </w:r>
            <w:r>
              <w:rPr>
                <w:b/>
                <w:sz w:val="22"/>
                <w:szCs w:val="22"/>
              </w:rPr>
              <w:t>17 PLN</w:t>
            </w:r>
            <w:r w:rsidRPr="00A112D8">
              <w:rPr>
                <w:color w:val="000000"/>
                <w:sz w:val="22"/>
                <w:szCs w:val="22"/>
              </w:rPr>
              <w:t xml:space="preserve"> (w urzędzie można otrzymać dru</w:t>
            </w:r>
            <w:r>
              <w:rPr>
                <w:color w:val="000000"/>
                <w:sz w:val="22"/>
                <w:szCs w:val="22"/>
              </w:rPr>
              <w:t>ki opłat wraz z numerem konta)</w:t>
            </w:r>
          </w:p>
          <w:p w14:paraId="57A7237D" w14:textId="77777777" w:rsidR="00B10F25" w:rsidRPr="00375E6B" w:rsidRDefault="00B10F25" w:rsidP="001650B8">
            <w:pPr>
              <w:pStyle w:val="NormalnyWeb"/>
              <w:numPr>
                <w:ilvl w:val="0"/>
                <w:numId w:val="4"/>
              </w:numPr>
              <w:shd w:val="clear" w:color="auto" w:fill="FFFFFF"/>
              <w:spacing w:line="236" w:lineRule="atLeast"/>
              <w:jc w:val="both"/>
              <w:rPr>
                <w:color w:val="000000"/>
                <w:sz w:val="22"/>
                <w:szCs w:val="22"/>
              </w:rPr>
            </w:pPr>
            <w:r w:rsidRPr="00A112D8">
              <w:rPr>
                <w:sz w:val="22"/>
                <w:szCs w:val="22"/>
              </w:rPr>
              <w:lastRenderedPageBreak/>
              <w:t>Nie podlegają opłacie skarbowej podania i załączniki wymienione w art. 2 ustawy z dnia 16</w:t>
            </w:r>
            <w:r>
              <w:rPr>
                <w:sz w:val="22"/>
                <w:szCs w:val="22"/>
              </w:rPr>
              <w:t> </w:t>
            </w:r>
            <w:r w:rsidRPr="00A112D8">
              <w:rPr>
                <w:sz w:val="22"/>
                <w:szCs w:val="22"/>
              </w:rPr>
              <w:t>listopada 2006r. o opłacie skarbowej (</w:t>
            </w:r>
            <w:r w:rsidRPr="00A112D8">
              <w:rPr>
                <w:bCs/>
                <w:color w:val="000000"/>
                <w:sz w:val="22"/>
                <w:szCs w:val="22"/>
                <w:shd w:val="clear" w:color="auto" w:fill="FFFFFF"/>
              </w:rPr>
              <w:t>Dz. U.</w:t>
            </w:r>
            <w:r>
              <w:rPr>
                <w:bCs/>
                <w:color w:val="000000"/>
                <w:sz w:val="22"/>
                <w:szCs w:val="22"/>
                <w:shd w:val="clear" w:color="auto" w:fill="FFFFFF"/>
              </w:rPr>
              <w:t xml:space="preserve"> z 2020</w:t>
            </w:r>
            <w:r w:rsidRPr="00A112D8">
              <w:rPr>
                <w:bCs/>
                <w:color w:val="000000"/>
                <w:sz w:val="22"/>
                <w:szCs w:val="22"/>
                <w:shd w:val="clear" w:color="auto" w:fill="FFFFFF"/>
              </w:rPr>
              <w:t xml:space="preserve">r. poz. </w:t>
            </w:r>
            <w:r>
              <w:rPr>
                <w:bCs/>
                <w:color w:val="000000"/>
                <w:sz w:val="22"/>
                <w:szCs w:val="22"/>
                <w:shd w:val="clear" w:color="auto" w:fill="FFFFFF"/>
              </w:rPr>
              <w:t xml:space="preserve">1546 z </w:t>
            </w:r>
            <w:proofErr w:type="spellStart"/>
            <w:r>
              <w:rPr>
                <w:bCs/>
                <w:color w:val="000000"/>
                <w:sz w:val="22"/>
                <w:szCs w:val="22"/>
                <w:shd w:val="clear" w:color="auto" w:fill="FFFFFF"/>
              </w:rPr>
              <w:t>późn</w:t>
            </w:r>
            <w:proofErr w:type="spellEnd"/>
            <w:r>
              <w:rPr>
                <w:bCs/>
                <w:color w:val="000000"/>
                <w:sz w:val="22"/>
                <w:szCs w:val="22"/>
                <w:shd w:val="clear" w:color="auto" w:fill="FFFFFF"/>
              </w:rPr>
              <w:t>. zm.</w:t>
            </w:r>
            <w:r w:rsidRPr="00A112D8">
              <w:rPr>
                <w:bCs/>
                <w:color w:val="000000"/>
                <w:sz w:val="22"/>
                <w:szCs w:val="22"/>
                <w:shd w:val="clear" w:color="auto" w:fill="FFFFFF"/>
              </w:rPr>
              <w:t>)</w:t>
            </w:r>
          </w:p>
          <w:p w14:paraId="420948A7" w14:textId="77777777" w:rsidR="00B10F25" w:rsidRDefault="00B10F25" w:rsidP="001650B8">
            <w:pPr>
              <w:pStyle w:val="NormalnyWeb"/>
              <w:numPr>
                <w:ilvl w:val="0"/>
                <w:numId w:val="3"/>
              </w:numPr>
              <w:shd w:val="clear" w:color="auto" w:fill="FFFFFF"/>
              <w:spacing w:line="236" w:lineRule="atLeast"/>
              <w:jc w:val="both"/>
              <w:rPr>
                <w:color w:val="000000"/>
                <w:sz w:val="22"/>
                <w:szCs w:val="22"/>
              </w:rPr>
            </w:pPr>
            <w:r w:rsidRPr="00A112D8">
              <w:rPr>
                <w:color w:val="000000"/>
                <w:sz w:val="22"/>
                <w:szCs w:val="22"/>
              </w:rPr>
              <w:t>Opłacie nie podlegają pełnomocnictwa udzielone: małżonkowi, rodzicom, dzieciom, dziadkom i rodzeństwu.</w:t>
            </w:r>
          </w:p>
          <w:p w14:paraId="79350B20" w14:textId="77777777" w:rsidR="00B10F25" w:rsidRPr="00B60B69" w:rsidRDefault="00B10F25" w:rsidP="001650B8">
            <w:pPr>
              <w:pStyle w:val="NormalnyWeb"/>
              <w:shd w:val="clear" w:color="auto" w:fill="FFFFFF"/>
              <w:spacing w:line="236" w:lineRule="atLeast"/>
              <w:ind w:left="360"/>
              <w:jc w:val="both"/>
              <w:rPr>
                <w:b/>
                <w:color w:val="000000"/>
                <w:sz w:val="22"/>
                <w:szCs w:val="22"/>
              </w:rPr>
            </w:pPr>
            <w:r>
              <w:rPr>
                <w:b/>
                <w:color w:val="000000"/>
                <w:sz w:val="22"/>
                <w:szCs w:val="22"/>
              </w:rPr>
              <w:t>Istnieje możliwość</w:t>
            </w:r>
            <w:r w:rsidRPr="00B60B69">
              <w:rPr>
                <w:b/>
                <w:color w:val="000000"/>
                <w:sz w:val="22"/>
                <w:szCs w:val="22"/>
              </w:rPr>
              <w:t xml:space="preserve"> uiszczenia opłat </w:t>
            </w:r>
            <w:r>
              <w:rPr>
                <w:b/>
                <w:color w:val="000000"/>
                <w:sz w:val="22"/>
                <w:szCs w:val="22"/>
              </w:rPr>
              <w:t>w Urzędzie Miasta bez prowizji kartą płatniczą.</w:t>
            </w:r>
          </w:p>
        </w:tc>
      </w:tr>
      <w:tr w:rsidR="00B10F25" w14:paraId="3BF91389" w14:textId="77777777" w:rsidTr="001650B8">
        <w:tblPrEx>
          <w:tblCellMar>
            <w:top w:w="0" w:type="dxa"/>
            <w:bottom w:w="0" w:type="dxa"/>
          </w:tblCellMar>
        </w:tblPrEx>
        <w:tc>
          <w:tcPr>
            <w:tcW w:w="9284" w:type="dxa"/>
          </w:tcPr>
          <w:p w14:paraId="1E5EAF32" w14:textId="77777777" w:rsidR="00B10F25" w:rsidRDefault="00B10F25" w:rsidP="001650B8">
            <w:pPr>
              <w:rPr>
                <w:b/>
                <w:sz w:val="24"/>
                <w:u w:val="single"/>
              </w:rPr>
            </w:pPr>
            <w:r>
              <w:rPr>
                <w:b/>
                <w:sz w:val="24"/>
                <w:u w:val="single"/>
              </w:rPr>
              <w:lastRenderedPageBreak/>
              <w:t>Sposób dostarczenia:</w:t>
            </w:r>
          </w:p>
          <w:p w14:paraId="3173CD1C" w14:textId="77777777" w:rsidR="00B10F25" w:rsidRDefault="00B10F25" w:rsidP="001650B8">
            <w:pPr>
              <w:numPr>
                <w:ilvl w:val="0"/>
                <w:numId w:val="1"/>
              </w:numPr>
              <w:rPr>
                <w:sz w:val="24"/>
              </w:rPr>
            </w:pPr>
            <w:r>
              <w:rPr>
                <w:sz w:val="24"/>
              </w:rPr>
              <w:t>osobiście</w:t>
            </w:r>
          </w:p>
          <w:p w14:paraId="429081A4" w14:textId="77777777" w:rsidR="00B10F25" w:rsidRDefault="00B10F25" w:rsidP="001650B8">
            <w:pPr>
              <w:numPr>
                <w:ilvl w:val="0"/>
                <w:numId w:val="1"/>
              </w:numPr>
              <w:rPr>
                <w:sz w:val="24"/>
              </w:rPr>
            </w:pPr>
            <w:r>
              <w:rPr>
                <w:sz w:val="24"/>
              </w:rPr>
              <w:t>pocztą</w:t>
            </w:r>
          </w:p>
          <w:p w14:paraId="3CCA3B95" w14:textId="77777777" w:rsidR="00B10F25" w:rsidRPr="00875B7F" w:rsidRDefault="00B10F25" w:rsidP="001650B8">
            <w:pPr>
              <w:numPr>
                <w:ilvl w:val="0"/>
                <w:numId w:val="1"/>
              </w:numPr>
              <w:rPr>
                <w:sz w:val="24"/>
              </w:rPr>
            </w:pPr>
            <w:r>
              <w:rPr>
                <w:sz w:val="24"/>
              </w:rPr>
              <w:t>i</w:t>
            </w:r>
            <w:r w:rsidRPr="00875B7F">
              <w:rPr>
                <w:sz w:val="24"/>
              </w:rPr>
              <w:t xml:space="preserve">nny (EPUAP lub pełnomocnik) </w:t>
            </w:r>
          </w:p>
          <w:p w14:paraId="355C9627" w14:textId="77777777" w:rsidR="00B10F25" w:rsidRDefault="00B10F25" w:rsidP="001650B8">
            <w:pPr>
              <w:rPr>
                <w:sz w:val="24"/>
              </w:rPr>
            </w:pPr>
          </w:p>
        </w:tc>
      </w:tr>
      <w:tr w:rsidR="00B10F25" w14:paraId="33959E1D" w14:textId="77777777" w:rsidTr="001650B8">
        <w:tblPrEx>
          <w:tblCellMar>
            <w:top w:w="0" w:type="dxa"/>
            <w:bottom w:w="0" w:type="dxa"/>
          </w:tblCellMar>
        </w:tblPrEx>
        <w:tc>
          <w:tcPr>
            <w:tcW w:w="9284" w:type="dxa"/>
          </w:tcPr>
          <w:p w14:paraId="5D6F3F8A" w14:textId="77777777" w:rsidR="00B10F25" w:rsidRDefault="00B10F25" w:rsidP="001650B8">
            <w:pPr>
              <w:rPr>
                <w:b/>
                <w:sz w:val="24"/>
                <w:u w:val="single"/>
              </w:rPr>
            </w:pPr>
            <w:r>
              <w:rPr>
                <w:b/>
                <w:sz w:val="24"/>
                <w:u w:val="single"/>
              </w:rPr>
              <w:t>Miejsce złożenia dokumentów:</w:t>
            </w:r>
          </w:p>
          <w:p w14:paraId="0FE589FF" w14:textId="77777777" w:rsidR="00B10F25" w:rsidRDefault="00B10F25" w:rsidP="001650B8">
            <w:pPr>
              <w:numPr>
                <w:ilvl w:val="0"/>
                <w:numId w:val="1"/>
              </w:numPr>
              <w:rPr>
                <w:sz w:val="24"/>
              </w:rPr>
            </w:pPr>
            <w:r>
              <w:rPr>
                <w:sz w:val="24"/>
              </w:rPr>
              <w:t xml:space="preserve">Sekretariat </w:t>
            </w:r>
          </w:p>
          <w:p w14:paraId="73EBAE96" w14:textId="77777777" w:rsidR="00B10F25" w:rsidRDefault="00B10F25" w:rsidP="001650B8">
            <w:pPr>
              <w:numPr>
                <w:ilvl w:val="0"/>
                <w:numId w:val="1"/>
              </w:numPr>
              <w:rPr>
                <w:sz w:val="24"/>
              </w:rPr>
            </w:pPr>
            <w:r>
              <w:rPr>
                <w:sz w:val="24"/>
              </w:rPr>
              <w:t>Wydział Spraw Obywatelskich.</w:t>
            </w:r>
          </w:p>
        </w:tc>
      </w:tr>
      <w:tr w:rsidR="00B10F25" w14:paraId="3B3F485E" w14:textId="77777777" w:rsidTr="001650B8">
        <w:tblPrEx>
          <w:tblCellMar>
            <w:top w:w="0" w:type="dxa"/>
            <w:bottom w:w="0" w:type="dxa"/>
          </w:tblCellMar>
        </w:tblPrEx>
        <w:tc>
          <w:tcPr>
            <w:tcW w:w="9284" w:type="dxa"/>
          </w:tcPr>
          <w:p w14:paraId="0DDF8E7D" w14:textId="77777777" w:rsidR="00B10F25" w:rsidRDefault="00B10F25" w:rsidP="001650B8">
            <w:pPr>
              <w:rPr>
                <w:b/>
                <w:sz w:val="24"/>
                <w:u w:val="single"/>
              </w:rPr>
            </w:pPr>
            <w:r>
              <w:rPr>
                <w:b/>
                <w:sz w:val="24"/>
                <w:u w:val="single"/>
              </w:rPr>
              <w:t>Sprawę załatwia i udziela szczegółowych wyjaśnień:</w:t>
            </w:r>
          </w:p>
          <w:p w14:paraId="5469FD9E" w14:textId="77777777" w:rsidR="00B10F25" w:rsidRPr="00A56976" w:rsidRDefault="00B10F25" w:rsidP="001650B8">
            <w:pPr>
              <w:numPr>
                <w:ilvl w:val="0"/>
                <w:numId w:val="2"/>
              </w:numPr>
              <w:rPr>
                <w:b/>
                <w:sz w:val="24"/>
                <w:u w:val="single"/>
              </w:rPr>
            </w:pPr>
            <w:r>
              <w:rPr>
                <w:sz w:val="24"/>
              </w:rPr>
              <w:t>Nazwa Wydziału/Stanowiska: Wydział Spraw Obywatelskich</w:t>
            </w:r>
          </w:p>
          <w:p w14:paraId="013376AF" w14:textId="77777777" w:rsidR="00B10F25" w:rsidRDefault="00B10F25" w:rsidP="001650B8">
            <w:pPr>
              <w:numPr>
                <w:ilvl w:val="0"/>
                <w:numId w:val="2"/>
              </w:numPr>
              <w:rPr>
                <w:b/>
                <w:sz w:val="24"/>
                <w:u w:val="single"/>
              </w:rPr>
            </w:pPr>
            <w:r>
              <w:rPr>
                <w:sz w:val="24"/>
              </w:rPr>
              <w:t>Nr pokoju: 227</w:t>
            </w:r>
          </w:p>
          <w:p w14:paraId="2E5CDAB6" w14:textId="77777777" w:rsidR="00B10F25" w:rsidRDefault="00B10F25" w:rsidP="001650B8">
            <w:pPr>
              <w:numPr>
                <w:ilvl w:val="0"/>
                <w:numId w:val="2"/>
              </w:numPr>
              <w:rPr>
                <w:b/>
                <w:sz w:val="24"/>
                <w:u w:val="single"/>
              </w:rPr>
            </w:pPr>
            <w:r>
              <w:rPr>
                <w:sz w:val="24"/>
              </w:rPr>
              <w:t>Nr telefonu: 86 271-22-10; 271-27-30; 271-48-31  w. 42</w:t>
            </w:r>
          </w:p>
        </w:tc>
      </w:tr>
      <w:tr w:rsidR="00B10F25" w14:paraId="5CD2FDAA" w14:textId="77777777" w:rsidTr="001650B8">
        <w:tblPrEx>
          <w:tblCellMar>
            <w:top w:w="0" w:type="dxa"/>
            <w:bottom w:w="0" w:type="dxa"/>
          </w:tblCellMar>
        </w:tblPrEx>
        <w:tc>
          <w:tcPr>
            <w:tcW w:w="9284" w:type="dxa"/>
          </w:tcPr>
          <w:p w14:paraId="05C811BC" w14:textId="77777777" w:rsidR="00B10F25" w:rsidRDefault="00B10F25" w:rsidP="001650B8">
            <w:pPr>
              <w:rPr>
                <w:b/>
                <w:sz w:val="24"/>
                <w:u w:val="single"/>
              </w:rPr>
            </w:pPr>
            <w:r>
              <w:rPr>
                <w:b/>
                <w:sz w:val="24"/>
                <w:u w:val="single"/>
              </w:rPr>
              <w:t>Godziny Urzędowania:</w:t>
            </w:r>
          </w:p>
          <w:p w14:paraId="675D1157" w14:textId="77777777" w:rsidR="00B10F25" w:rsidRDefault="00B10F25" w:rsidP="001650B8">
            <w:pPr>
              <w:rPr>
                <w:b/>
                <w:sz w:val="24"/>
                <w:u w:val="single"/>
              </w:rPr>
            </w:pPr>
          </w:p>
          <w:p w14:paraId="786F31B6" w14:textId="77777777" w:rsidR="00B10F25" w:rsidRDefault="00B10F25" w:rsidP="001650B8">
            <w:pPr>
              <w:numPr>
                <w:ilvl w:val="0"/>
                <w:numId w:val="1"/>
              </w:numPr>
              <w:rPr>
                <w:sz w:val="24"/>
              </w:rPr>
            </w:pPr>
            <w:r>
              <w:rPr>
                <w:sz w:val="24"/>
              </w:rPr>
              <w:t>poniedziałek – piątek: 7</w:t>
            </w:r>
            <w:r>
              <w:rPr>
                <w:sz w:val="24"/>
                <w:u w:val="single"/>
                <w:vertAlign w:val="superscript"/>
              </w:rPr>
              <w:t>30</w:t>
            </w:r>
            <w:r>
              <w:rPr>
                <w:sz w:val="24"/>
              </w:rPr>
              <w:t xml:space="preserve"> – 15</w:t>
            </w:r>
            <w:r>
              <w:rPr>
                <w:sz w:val="24"/>
                <w:u w:val="single"/>
                <w:vertAlign w:val="superscript"/>
              </w:rPr>
              <w:t>30</w:t>
            </w:r>
          </w:p>
        </w:tc>
      </w:tr>
      <w:tr w:rsidR="00B10F25" w14:paraId="23B29169" w14:textId="77777777" w:rsidTr="001650B8">
        <w:tblPrEx>
          <w:tblCellMar>
            <w:top w:w="0" w:type="dxa"/>
            <w:bottom w:w="0" w:type="dxa"/>
          </w:tblCellMar>
        </w:tblPrEx>
        <w:tc>
          <w:tcPr>
            <w:tcW w:w="9284" w:type="dxa"/>
          </w:tcPr>
          <w:p w14:paraId="255A47FD" w14:textId="77777777" w:rsidR="00B10F25" w:rsidRDefault="00B10F25" w:rsidP="001650B8">
            <w:pPr>
              <w:rPr>
                <w:b/>
                <w:sz w:val="24"/>
                <w:u w:val="single"/>
              </w:rPr>
            </w:pPr>
            <w:r>
              <w:rPr>
                <w:b/>
                <w:sz w:val="24"/>
                <w:u w:val="single"/>
              </w:rPr>
              <w:t>Termin załatwienia sprawy:</w:t>
            </w:r>
          </w:p>
          <w:p w14:paraId="13887799" w14:textId="77777777" w:rsidR="00B10F25" w:rsidRDefault="00B10F25" w:rsidP="001650B8">
            <w:pPr>
              <w:pStyle w:val="NormalnyWeb"/>
              <w:shd w:val="clear" w:color="auto" w:fill="FFFFFF"/>
              <w:spacing w:line="236" w:lineRule="atLeast"/>
              <w:ind w:firstLine="709"/>
              <w:jc w:val="both"/>
            </w:pPr>
            <w:r>
              <w:t>W terminie do 30 dni od daty wpływu wniosku.</w:t>
            </w:r>
          </w:p>
          <w:p w14:paraId="7560F561" w14:textId="77777777" w:rsidR="00B10F25" w:rsidRPr="0068379F" w:rsidRDefault="00B10F25" w:rsidP="001650B8">
            <w:pPr>
              <w:pStyle w:val="NormalnyWeb"/>
              <w:shd w:val="clear" w:color="auto" w:fill="FFFFFF"/>
              <w:spacing w:line="236" w:lineRule="atLeast"/>
              <w:jc w:val="both"/>
              <w:rPr>
                <w:color w:val="000000"/>
              </w:rPr>
            </w:pPr>
          </w:p>
        </w:tc>
      </w:tr>
      <w:tr w:rsidR="00B10F25" w14:paraId="77395DBD" w14:textId="77777777" w:rsidTr="001650B8">
        <w:tblPrEx>
          <w:tblCellMar>
            <w:top w:w="0" w:type="dxa"/>
            <w:bottom w:w="0" w:type="dxa"/>
          </w:tblCellMar>
        </w:tblPrEx>
        <w:tc>
          <w:tcPr>
            <w:tcW w:w="9284" w:type="dxa"/>
          </w:tcPr>
          <w:p w14:paraId="148136B3" w14:textId="77777777" w:rsidR="00B10F25" w:rsidRDefault="00B10F25" w:rsidP="001650B8">
            <w:pPr>
              <w:rPr>
                <w:b/>
                <w:sz w:val="22"/>
                <w:szCs w:val="22"/>
                <w:u w:val="single"/>
              </w:rPr>
            </w:pPr>
          </w:p>
          <w:p w14:paraId="3C1C246E" w14:textId="77777777" w:rsidR="00B10F25" w:rsidRPr="00A112D8" w:rsidRDefault="00B10F25" w:rsidP="001650B8">
            <w:pPr>
              <w:rPr>
                <w:sz w:val="22"/>
                <w:szCs w:val="22"/>
              </w:rPr>
            </w:pPr>
            <w:r w:rsidRPr="00A112D8">
              <w:rPr>
                <w:b/>
                <w:sz w:val="22"/>
                <w:szCs w:val="22"/>
                <w:u w:val="single"/>
              </w:rPr>
              <w:t>Tryb odwoławczy:</w:t>
            </w:r>
            <w:r w:rsidRPr="00A112D8">
              <w:rPr>
                <w:sz w:val="22"/>
                <w:szCs w:val="22"/>
              </w:rPr>
              <w:t xml:space="preserve"> </w:t>
            </w:r>
          </w:p>
          <w:p w14:paraId="1EAE5AAB" w14:textId="77777777" w:rsidR="00B10F25" w:rsidRPr="00A112D8" w:rsidRDefault="00B10F25" w:rsidP="001650B8">
            <w:pPr>
              <w:rPr>
                <w:sz w:val="22"/>
                <w:szCs w:val="22"/>
              </w:rPr>
            </w:pPr>
          </w:p>
          <w:p w14:paraId="21D90945" w14:textId="77777777" w:rsidR="00B10F25" w:rsidRPr="00A112D8" w:rsidRDefault="00B10F25" w:rsidP="001650B8">
            <w:pPr>
              <w:jc w:val="both"/>
              <w:rPr>
                <w:sz w:val="22"/>
                <w:szCs w:val="22"/>
              </w:rPr>
            </w:pPr>
            <w:r w:rsidRPr="00A112D8">
              <w:rPr>
                <w:sz w:val="22"/>
                <w:szCs w:val="22"/>
              </w:rPr>
              <w:t xml:space="preserve">       </w:t>
            </w:r>
            <w:r>
              <w:rPr>
                <w:sz w:val="22"/>
                <w:szCs w:val="22"/>
              </w:rPr>
              <w:t xml:space="preserve">    </w:t>
            </w:r>
            <w:r w:rsidRPr="00A112D8">
              <w:rPr>
                <w:sz w:val="22"/>
                <w:szCs w:val="22"/>
              </w:rPr>
              <w:t xml:space="preserve"> Odmowa udostępnienia danych osobowych następuje w drodze decyzji administracyjnej.</w:t>
            </w:r>
          </w:p>
          <w:p w14:paraId="1E4569EB" w14:textId="77777777" w:rsidR="00B10F25" w:rsidRPr="00A112D8" w:rsidRDefault="00B10F25" w:rsidP="001650B8">
            <w:pPr>
              <w:jc w:val="both"/>
              <w:rPr>
                <w:sz w:val="22"/>
                <w:szCs w:val="22"/>
              </w:rPr>
            </w:pPr>
            <w:r w:rsidRPr="00A112D8">
              <w:rPr>
                <w:sz w:val="22"/>
                <w:szCs w:val="22"/>
              </w:rPr>
              <w:t xml:space="preserve">            Od decyzji przysługuje stronie prawo wniesienia odwołania do Wojewody Podlaskiego w</w:t>
            </w:r>
            <w:r>
              <w:rPr>
                <w:sz w:val="22"/>
                <w:szCs w:val="22"/>
              </w:rPr>
              <w:t> </w:t>
            </w:r>
            <w:r w:rsidRPr="00A112D8">
              <w:rPr>
                <w:sz w:val="22"/>
                <w:szCs w:val="22"/>
              </w:rPr>
              <w:t xml:space="preserve">Białymstoku, w terminie 14 dni od daty jej doręczenia za pośrednictwem Burmistrza Miasta Zambrów.   </w:t>
            </w:r>
          </w:p>
          <w:p w14:paraId="67FD2BA5" w14:textId="77777777" w:rsidR="00B10F25" w:rsidRPr="00A112D8" w:rsidRDefault="00B10F25" w:rsidP="001650B8">
            <w:pPr>
              <w:jc w:val="both"/>
              <w:rPr>
                <w:sz w:val="22"/>
                <w:szCs w:val="22"/>
              </w:rPr>
            </w:pPr>
          </w:p>
          <w:p w14:paraId="76803985" w14:textId="77777777" w:rsidR="00B10F25" w:rsidRPr="00473C7E" w:rsidRDefault="00B10F25" w:rsidP="001650B8">
            <w:pPr>
              <w:jc w:val="both"/>
              <w:rPr>
                <w:b/>
                <w:sz w:val="22"/>
                <w:szCs w:val="22"/>
                <w:u w:val="single"/>
              </w:rPr>
            </w:pPr>
            <w:r w:rsidRPr="00473C7E">
              <w:rPr>
                <w:b/>
                <w:sz w:val="22"/>
                <w:szCs w:val="22"/>
                <w:u w:val="single"/>
              </w:rPr>
              <w:t>Formularz do pobrania:</w:t>
            </w:r>
          </w:p>
          <w:p w14:paraId="302BA8B1" w14:textId="77777777" w:rsidR="00B10F25" w:rsidRDefault="00B10F25" w:rsidP="001650B8">
            <w:pPr>
              <w:jc w:val="both"/>
              <w:rPr>
                <w:sz w:val="22"/>
                <w:szCs w:val="22"/>
              </w:rPr>
            </w:pPr>
          </w:p>
          <w:p w14:paraId="15F34E11" w14:textId="77777777" w:rsidR="00B10F25" w:rsidRDefault="00B10F25" w:rsidP="00B10F25">
            <w:pPr>
              <w:numPr>
                <w:ilvl w:val="0"/>
                <w:numId w:val="7"/>
              </w:numPr>
              <w:jc w:val="both"/>
              <w:rPr>
                <w:sz w:val="22"/>
                <w:szCs w:val="22"/>
              </w:rPr>
            </w:pPr>
            <w:r w:rsidRPr="00C37CC7">
              <w:rPr>
                <w:sz w:val="22"/>
                <w:szCs w:val="22"/>
              </w:rPr>
              <w:t>Wniosek o udostępnienie danych jednostkowych z rejestru mieszkańców oraz rejestru PESEL</w:t>
            </w:r>
          </w:p>
          <w:p w14:paraId="3206ABC2" w14:textId="77777777" w:rsidR="00B10F25" w:rsidRDefault="00B10F25" w:rsidP="001650B8">
            <w:pPr>
              <w:ind w:left="720"/>
              <w:jc w:val="both"/>
              <w:rPr>
                <w:b/>
                <w:sz w:val="24"/>
                <w:szCs w:val="24"/>
                <w:u w:val="single"/>
              </w:rPr>
            </w:pPr>
          </w:p>
          <w:p w14:paraId="44F7F330" w14:textId="77777777" w:rsidR="00B10F25" w:rsidRPr="0068379F" w:rsidRDefault="00B10F25" w:rsidP="001650B8">
            <w:pPr>
              <w:ind w:left="720"/>
              <w:jc w:val="both"/>
              <w:rPr>
                <w:b/>
                <w:sz w:val="24"/>
                <w:szCs w:val="24"/>
                <w:u w:val="single"/>
              </w:rPr>
            </w:pPr>
          </w:p>
        </w:tc>
      </w:tr>
    </w:tbl>
    <w:p w14:paraId="6ECE0BAD" w14:textId="77777777" w:rsidR="00B10F25" w:rsidRDefault="00B10F25" w:rsidP="00B10F25"/>
    <w:p w14:paraId="71A2DAF7" w14:textId="77777777" w:rsidR="00B10F25" w:rsidRDefault="00B10F25" w:rsidP="00B10F25">
      <w:r>
        <w:t xml:space="preserve">  Sporządził:</w:t>
      </w:r>
      <w:r>
        <w:tab/>
      </w:r>
      <w:r>
        <w:tab/>
      </w:r>
      <w:r>
        <w:tab/>
        <w:t xml:space="preserve">           Zaakceptował: </w:t>
      </w:r>
      <w:r>
        <w:tab/>
      </w:r>
      <w:r>
        <w:tab/>
      </w:r>
      <w:r>
        <w:tab/>
      </w:r>
      <w:r>
        <w:tab/>
      </w:r>
      <w:r>
        <w:tab/>
        <w:t>Zatwierdził:</w:t>
      </w:r>
    </w:p>
    <w:p w14:paraId="0FB71DF6" w14:textId="77777777" w:rsidR="00B10F25" w:rsidRDefault="00B10F25" w:rsidP="00B10F25"/>
    <w:p w14:paraId="7F050CF4" w14:textId="77777777" w:rsidR="00B10F25" w:rsidRDefault="00B10F25" w:rsidP="00B10F25"/>
    <w:p w14:paraId="7FCEDB62" w14:textId="77777777" w:rsidR="00B10F25" w:rsidRDefault="00B10F25" w:rsidP="00B10F25"/>
    <w:p w14:paraId="3DC32A6D" w14:textId="77777777" w:rsidR="00B10F25" w:rsidRDefault="00B10F25" w:rsidP="00B10F25">
      <w:r>
        <w:t>………………..                                   ……………………….                                                      ………………….</w:t>
      </w:r>
    </w:p>
    <w:p w14:paraId="033F59C3" w14:textId="77777777" w:rsidR="00B10F25" w:rsidRDefault="00B10F25" w:rsidP="00B10F25"/>
    <w:p w14:paraId="3063503A" w14:textId="77777777" w:rsidR="00B10F25" w:rsidRDefault="00B10F25" w:rsidP="00B10F25"/>
    <w:p w14:paraId="6D09985D" w14:textId="77777777" w:rsidR="00B10F25" w:rsidRDefault="00B10F25" w:rsidP="00B10F25"/>
    <w:p w14:paraId="242709B8" w14:textId="77777777" w:rsidR="00B10F25" w:rsidRDefault="00B10F25" w:rsidP="00B10F25"/>
    <w:p w14:paraId="08AC9AE9" w14:textId="77777777" w:rsidR="00B10F25" w:rsidRDefault="00B10F25" w:rsidP="00B10F25"/>
    <w:p w14:paraId="60BF7F8F" w14:textId="77777777" w:rsidR="00B10F25" w:rsidRDefault="00B10F25" w:rsidP="00B10F25"/>
    <w:p w14:paraId="7FD61BC5" w14:textId="58C4D27F" w:rsidR="00BE24EB" w:rsidRDefault="00B10F25">
      <w:r>
        <w:t>Zambrów, dn. 27.01.2021r.</w:t>
      </w:r>
    </w:p>
    <w:sectPr w:rsidR="00BE2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CDE"/>
    <w:multiLevelType w:val="hybridMultilevel"/>
    <w:tmpl w:val="5D028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C488B"/>
    <w:multiLevelType w:val="hybridMultilevel"/>
    <w:tmpl w:val="F5403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BD031F"/>
    <w:multiLevelType w:val="hybridMultilevel"/>
    <w:tmpl w:val="06AC7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729E2"/>
    <w:multiLevelType w:val="hybridMultilevel"/>
    <w:tmpl w:val="FFB8F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B96325"/>
    <w:multiLevelType w:val="hybridMultilevel"/>
    <w:tmpl w:val="96D28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723B9"/>
    <w:multiLevelType w:val="singleLevel"/>
    <w:tmpl w:val="849278D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A0778A1"/>
    <w:multiLevelType w:val="singleLevel"/>
    <w:tmpl w:val="87F8BCFC"/>
    <w:lvl w:ilvl="0">
      <w:start w:val="1"/>
      <w:numFmt w:val="bullet"/>
      <w:lvlText w:val=""/>
      <w:lvlJc w:val="left"/>
      <w:pPr>
        <w:tabs>
          <w:tab w:val="num" w:pos="1080"/>
        </w:tabs>
        <w:ind w:left="1060" w:hanging="34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25"/>
    <w:rsid w:val="00B10F25"/>
    <w:rsid w:val="00BE2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166A"/>
  <w15:chartTrackingRefBased/>
  <w15:docId w15:val="{4D7D154B-7FE0-40E0-9DEF-C377DFA6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F2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10F25"/>
    <w:rPr>
      <w:color w:val="0000FF"/>
      <w:u w:val="single"/>
    </w:rPr>
  </w:style>
  <w:style w:type="paragraph" w:styleId="NormalnyWeb">
    <w:name w:val="Normal (Web)"/>
    <w:basedOn w:val="Normalny"/>
    <w:rsid w:val="00B10F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mbrow.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3466</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2021-02-10T13:25:00Z</dcterms:created>
  <dcterms:modified xsi:type="dcterms:W3CDTF">2021-02-10T13:26:00Z</dcterms:modified>
</cp:coreProperties>
</file>